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278B" w14:textId="77777777" w:rsidR="0076046E" w:rsidRPr="004F38CD" w:rsidRDefault="00ED0BBA" w:rsidP="004F38CD">
      <w:pPr>
        <w:spacing w:after="0" w:line="240" w:lineRule="auto"/>
        <w:ind w:left="-432" w:right="-432"/>
        <w:rPr>
          <w:b/>
          <w:i/>
          <w:color w:val="000000"/>
          <w:sz w:val="24"/>
          <w:szCs w:val="24"/>
        </w:rPr>
      </w:pPr>
      <w:r w:rsidRPr="004F38CD">
        <w:rPr>
          <w:sz w:val="24"/>
          <w:szCs w:val="24"/>
        </w:rPr>
        <w:t xml:space="preserve"> </w:t>
      </w:r>
      <w:r w:rsidRPr="004F38CD">
        <w:rPr>
          <w:noProof/>
          <w:sz w:val="24"/>
          <w:szCs w:val="24"/>
        </w:rPr>
        <mc:AlternateContent>
          <mc:Choice Requires="wps">
            <w:drawing>
              <wp:anchor distT="0" distB="0" distL="114300" distR="114300" simplePos="0" relativeHeight="251650048" behindDoc="0" locked="0" layoutInCell="1" hidden="0" allowOverlap="1" wp14:anchorId="2732281C" wp14:editId="4A398D58">
                <wp:simplePos x="0" y="0"/>
                <wp:positionH relativeFrom="margin">
                  <wp:posOffset>-317499</wp:posOffset>
                </wp:positionH>
                <wp:positionV relativeFrom="paragraph">
                  <wp:posOffset>-304799</wp:posOffset>
                </wp:positionV>
                <wp:extent cx="7479030" cy="211455"/>
                <wp:effectExtent l="0" t="0" r="0" b="0"/>
                <wp:wrapNone/>
                <wp:docPr id="4" name="Rectangle 4"/>
                <wp:cNvGraphicFramePr/>
                <a:graphic xmlns:a="http://schemas.openxmlformats.org/drawingml/2006/main">
                  <a:graphicData uri="http://schemas.microsoft.com/office/word/2010/wordprocessingShape">
                    <wps:wsp>
                      <wps:cNvSpPr/>
                      <wps:spPr>
                        <a:xfrm>
                          <a:off x="1611248" y="3679035"/>
                          <a:ext cx="7469505" cy="201930"/>
                        </a:xfrm>
                        <a:prstGeom prst="rect">
                          <a:avLst/>
                        </a:prstGeom>
                        <a:solidFill>
                          <a:srgbClr val="16355D"/>
                        </a:solidFill>
                        <a:ln>
                          <a:noFill/>
                        </a:ln>
                      </wps:spPr>
                      <wps:txbx>
                        <w:txbxContent>
                          <w:p w14:paraId="3997BB8C" w14:textId="77777777" w:rsidR="0076046E" w:rsidRDefault="0076046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732281C" id="Rectangle 4" o:spid="_x0000_s1026" style="position:absolute;left:0;text-align:left;margin-left:-25pt;margin-top:-24pt;width:588.9pt;height:16.6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" fillcolor="#16355d" stroked="f">
                <v:textbox inset="2.53958mm,2.53958mm,2.53958mm,2.53958mm">
                  <w:txbxContent>
                    <w:p w14:paraId="3997BB8C" w14:textId="77777777" w:rsidR="0076046E" w:rsidRDefault="0076046E">
                      <w:pPr>
                        <w:spacing w:after="0" w:line="240" w:lineRule="auto"/>
                        <w:textDirection w:val="btLr"/>
                      </w:pPr>
                    </w:p>
                  </w:txbxContent>
                </v:textbox>
                <w10:wrap anchorx="margin"/>
              </v:rect>
            </w:pict>
          </mc:Fallback>
        </mc:AlternateContent>
      </w:r>
      <w:r w:rsidRPr="004F38CD">
        <w:rPr>
          <w:noProof/>
          <w:sz w:val="24"/>
          <w:szCs w:val="24"/>
        </w:rPr>
        <mc:AlternateContent>
          <mc:Choice Requires="wps">
            <w:drawing>
              <wp:anchor distT="0" distB="0" distL="114300" distR="114300" simplePos="0" relativeHeight="251652096" behindDoc="0" locked="0" layoutInCell="1" hidden="0" allowOverlap="1" wp14:anchorId="1CF03446" wp14:editId="461229F6">
                <wp:simplePos x="0" y="0"/>
                <wp:positionH relativeFrom="margin">
                  <wp:posOffset>-317499</wp:posOffset>
                </wp:positionH>
                <wp:positionV relativeFrom="paragraph">
                  <wp:posOffset>9258300</wp:posOffset>
                </wp:positionV>
                <wp:extent cx="7479030" cy="209550"/>
                <wp:effectExtent l="0" t="0" r="0" b="0"/>
                <wp:wrapNone/>
                <wp:docPr id="1" name="Rectangle 1"/>
                <wp:cNvGraphicFramePr/>
                <a:graphic xmlns:a="http://schemas.openxmlformats.org/drawingml/2006/main">
                  <a:graphicData uri="http://schemas.microsoft.com/office/word/2010/wordprocessingShape">
                    <wps:wsp>
                      <wps:cNvSpPr/>
                      <wps:spPr>
                        <a:xfrm>
                          <a:off x="1611248" y="3679988"/>
                          <a:ext cx="7469505" cy="200025"/>
                        </a:xfrm>
                        <a:prstGeom prst="rect">
                          <a:avLst/>
                        </a:prstGeom>
                        <a:solidFill>
                          <a:srgbClr val="16355D"/>
                        </a:solidFill>
                        <a:ln>
                          <a:noFill/>
                        </a:ln>
                      </wps:spPr>
                      <wps:txbx>
                        <w:txbxContent>
                          <w:p w14:paraId="3EDB1309" w14:textId="77777777" w:rsidR="0076046E" w:rsidRDefault="0076046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F03446" id="Rectangle 1" o:spid="_x0000_s1027" style="position:absolute;left:0;text-align:left;margin-left:-25pt;margin-top:729pt;width:588.9pt;height:16.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" fillcolor="#16355d" stroked="f">
                <v:textbox inset="2.53958mm,2.53958mm,2.53958mm,2.53958mm">
                  <w:txbxContent>
                    <w:p w14:paraId="3EDB1309" w14:textId="77777777" w:rsidR="0076046E" w:rsidRDefault="0076046E">
                      <w:pPr>
                        <w:spacing w:after="0" w:line="240" w:lineRule="auto"/>
                        <w:textDirection w:val="btLr"/>
                      </w:pPr>
                    </w:p>
                  </w:txbxContent>
                </v:textbox>
                <w10:wrap anchorx="margin"/>
              </v:rect>
            </w:pict>
          </mc:Fallback>
        </mc:AlternateContent>
      </w:r>
      <w:r w:rsidRPr="004F38CD">
        <w:rPr>
          <w:noProof/>
          <w:sz w:val="24"/>
          <w:szCs w:val="24"/>
        </w:rPr>
        <mc:AlternateContent>
          <mc:Choice Requires="wps">
            <w:drawing>
              <wp:anchor distT="0" distB="0" distL="114300" distR="114300" simplePos="0" relativeHeight="251654144" behindDoc="0" locked="0" layoutInCell="1" hidden="0" allowOverlap="1" wp14:anchorId="41E0959D" wp14:editId="5FD87A4E">
                <wp:simplePos x="0" y="0"/>
                <wp:positionH relativeFrom="margin">
                  <wp:posOffset>-317499</wp:posOffset>
                </wp:positionH>
                <wp:positionV relativeFrom="paragraph">
                  <wp:posOffset>8597900</wp:posOffset>
                </wp:positionV>
                <wp:extent cx="7479030" cy="603250"/>
                <wp:effectExtent l="0" t="0" r="0" b="0"/>
                <wp:wrapNone/>
                <wp:docPr id="5" name="Rectangle 5"/>
                <wp:cNvGraphicFramePr/>
                <a:graphic xmlns:a="http://schemas.openxmlformats.org/drawingml/2006/main">
                  <a:graphicData uri="http://schemas.microsoft.com/office/word/2010/wordprocessingShape">
                    <wps:wsp>
                      <wps:cNvSpPr/>
                      <wps:spPr>
                        <a:xfrm>
                          <a:off x="1611248" y="3483138"/>
                          <a:ext cx="7469505" cy="593725"/>
                        </a:xfrm>
                        <a:prstGeom prst="rect">
                          <a:avLst/>
                        </a:prstGeom>
                        <a:noFill/>
                        <a:ln>
                          <a:noFill/>
                        </a:ln>
                      </wps:spPr>
                      <wps:txbx>
                        <w:txbxContent>
                          <w:p w14:paraId="4DA0E3AE" w14:textId="77777777" w:rsidR="0076046E" w:rsidRDefault="00ED0BBA">
                            <w:pPr>
                              <w:spacing w:line="275" w:lineRule="auto"/>
                              <w:jc w:val="center"/>
                              <w:textDirection w:val="btLr"/>
                            </w:pPr>
                            <w:r>
                              <w:rPr>
                                <w:rFonts w:ascii="Andalus" w:eastAsia="Andalus" w:hAnsi="Andalus" w:cs="Andalus"/>
                                <w:color w:val="D9D9D9"/>
                                <w:sz w:val="44"/>
                              </w:rPr>
                              <w:t>REMEMBER             HONOR             TEACH</w:t>
                            </w:r>
                          </w:p>
                        </w:txbxContent>
                      </wps:txbx>
                      <wps:bodyPr spcFirstLastPara="1" wrap="square" lIns="91425" tIns="45700" rIns="91425" bIns="45700" anchor="t" anchorCtr="0"/>
                    </wps:wsp>
                  </a:graphicData>
                </a:graphic>
              </wp:anchor>
            </w:drawing>
          </mc:Choice>
          <mc:Fallback>
            <w:pict>
              <v:rect w14:anchorId="41E0959D" id="Rectangle 5" o:spid="_x0000_s1028" style="position:absolute;left:0;text-align:left;margin-left:-25pt;margin-top:677pt;width:588.9pt;height:47.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" filled="f" stroked="f">
                <v:textbox inset="2.53958mm,1.2694mm,2.53958mm,1.2694mm">
                  <w:txbxContent>
                    <w:p w14:paraId="4DA0E3AE" w14:textId="77777777" w:rsidR="0076046E" w:rsidRDefault="00ED0BBA">
                      <w:pPr>
                        <w:spacing w:line="275" w:lineRule="auto"/>
                        <w:jc w:val="center"/>
                        <w:textDirection w:val="btLr"/>
                      </w:pPr>
                      <w:r>
                        <w:rPr>
                          <w:rFonts w:ascii="Andalus" w:eastAsia="Andalus" w:hAnsi="Andalus" w:cs="Andalus"/>
                          <w:color w:val="D9D9D9"/>
                          <w:sz w:val="44"/>
                        </w:rPr>
                        <w:t>REMEMBER             HONOR             TEACH</w:t>
                      </w:r>
                    </w:p>
                  </w:txbxContent>
                </v:textbox>
                <w10:wrap anchorx="margin"/>
              </v:rect>
            </w:pict>
          </mc:Fallback>
        </mc:AlternateContent>
      </w:r>
    </w:p>
    <w:p w14:paraId="0064D0A6" w14:textId="454F9EEA" w:rsidR="0076046E" w:rsidRPr="004F38CD" w:rsidRDefault="004F38CD" w:rsidP="004F38CD">
      <w:pPr>
        <w:spacing w:after="0" w:line="240" w:lineRule="auto"/>
        <w:ind w:right="-432"/>
        <w:jc w:val="center"/>
        <w:rPr>
          <w:color w:val="0F243E"/>
          <w:sz w:val="24"/>
          <w:szCs w:val="24"/>
        </w:rPr>
      </w:pPr>
      <w:r w:rsidRPr="004F38CD">
        <w:rPr>
          <w:noProof/>
          <w:color w:val="0F243E"/>
          <w:sz w:val="24"/>
          <w:szCs w:val="24"/>
        </w:rPr>
        <w:drawing>
          <wp:inline distT="0" distB="0" distL="0" distR="0" wp14:anchorId="0D88778B" wp14:editId="475ECB83">
            <wp:extent cx="1584202" cy="1584202"/>
            <wp:effectExtent l="0" t="0" r="0" b="0"/>
            <wp:docPr id="6" name="image12.jpg" descr="WAA RHT Logo New - Copy.jpg"/>
            <wp:cNvGraphicFramePr/>
            <a:graphic xmlns:a="http://schemas.openxmlformats.org/drawingml/2006/main">
              <a:graphicData uri="http://schemas.openxmlformats.org/drawingml/2006/picture">
                <pic:pic xmlns:pic="http://schemas.openxmlformats.org/drawingml/2006/picture">
                  <pic:nvPicPr>
                    <pic:cNvPr id="0" name="image12.jpg" descr="WAA RHT Logo New - Copy.jpg"/>
                    <pic:cNvPicPr preferRelativeResize="0"/>
                  </pic:nvPicPr>
                  <pic:blipFill>
                    <a:blip r:embed="rId5"/>
                    <a:srcRect/>
                    <a:stretch>
                      <a:fillRect/>
                    </a:stretch>
                  </pic:blipFill>
                  <pic:spPr>
                    <a:xfrm>
                      <a:off x="0" y="0"/>
                      <a:ext cx="1584202" cy="1584202"/>
                    </a:xfrm>
                    <a:prstGeom prst="rect">
                      <a:avLst/>
                    </a:prstGeom>
                    <a:ln/>
                  </pic:spPr>
                </pic:pic>
              </a:graphicData>
            </a:graphic>
          </wp:inline>
        </w:drawing>
      </w:r>
      <w:r w:rsidR="00ED0BBA" w:rsidRPr="004F38CD">
        <w:rPr>
          <w:noProof/>
          <w:sz w:val="24"/>
          <w:szCs w:val="24"/>
        </w:rPr>
        <mc:AlternateContent>
          <mc:Choice Requires="wps">
            <w:drawing>
              <wp:anchor distT="0" distB="0" distL="114300" distR="114300" simplePos="0" relativeHeight="251666432" behindDoc="0" locked="0" layoutInCell="1" hidden="0" allowOverlap="1" wp14:anchorId="2E144BD5" wp14:editId="1A904995">
                <wp:simplePos x="0" y="0"/>
                <wp:positionH relativeFrom="margin">
                  <wp:posOffset>2565400</wp:posOffset>
                </wp:positionH>
                <wp:positionV relativeFrom="paragraph">
                  <wp:posOffset>8559800</wp:posOffset>
                </wp:positionV>
                <wp:extent cx="176530" cy="187325"/>
                <wp:effectExtent l="0" t="0" r="0" b="0"/>
                <wp:wrapNone/>
                <wp:docPr id="2" name="5-Point Star 2"/>
                <wp:cNvGraphicFramePr/>
                <a:graphic xmlns:a="http://schemas.openxmlformats.org/drawingml/2006/main">
                  <a:graphicData uri="http://schemas.microsoft.com/office/word/2010/wordprocessingShape">
                    <wps:wsp>
                      <wps:cNvSpPr/>
                      <wps:spPr>
                        <a:xfrm>
                          <a:off x="5262498" y="3691100"/>
                          <a:ext cx="167005" cy="177800"/>
                        </a:xfrm>
                        <a:prstGeom prst="star5">
                          <a:avLst>
                            <a:gd name="adj" fmla="val 19098"/>
                            <a:gd name="hf" fmla="val 105146"/>
                            <a:gd name="vf" fmla="val 110557"/>
                          </a:avLst>
                        </a:prstGeom>
                        <a:solidFill>
                          <a:srgbClr val="BFBFBF"/>
                        </a:solidFill>
                        <a:ln>
                          <a:noFill/>
                        </a:ln>
                      </wps:spPr>
                      <wps:txbx>
                        <w:txbxContent>
                          <w:p w14:paraId="0F12DBD3" w14:textId="77777777" w:rsidR="0076046E" w:rsidRDefault="0076046E">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2E144BD5" id="5-Point Star 2" o:spid="_x0000_s1029" style="position:absolute;left:0;text-align:left;margin-left:202pt;margin-top:674pt;width:13.9pt;height:14.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167005,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" adj="-11796480,,5400" path="m,67913r63791,1l83503,r19711,67914l167005,67913r-51608,41973l135110,177800,83503,135826,31895,177800,51608,109886,,67913xe" fillcolor="#bfbfbf" stroked="f">
                <v:stroke joinstyle="miter"/>
                <v:formulas/>
                <v:path arrowok="t" o:connecttype="custom" o:connectlocs="0,67913;63791,67914;83503,0;103214,67914;167005,67913;115397,109886;135110,177800;83503,135826;31895,177800;51608,109886;0,67913" o:connectangles="0,0,0,0,0,0,0,0,0,0,0" textboxrect="0,0,167005,177800"/>
                <v:textbox inset="2.53958mm,2.53958mm,2.53958mm,2.53958mm">
                  <w:txbxContent>
                    <w:p w14:paraId="0F12DBD3" w14:textId="77777777" w:rsidR="0076046E" w:rsidRDefault="0076046E">
                      <w:pPr>
                        <w:spacing w:after="0" w:line="240" w:lineRule="auto"/>
                        <w:textDirection w:val="btLr"/>
                      </w:pPr>
                    </w:p>
                  </w:txbxContent>
                </v:textbox>
                <w10:wrap anchorx="margin"/>
              </v:shape>
            </w:pict>
          </mc:Fallback>
        </mc:AlternateContent>
      </w:r>
    </w:p>
    <w:p w14:paraId="36A518EB" w14:textId="77777777" w:rsidR="0076046E" w:rsidRPr="004F38CD" w:rsidRDefault="0076046E" w:rsidP="004F38CD">
      <w:pPr>
        <w:spacing w:after="0" w:line="240" w:lineRule="auto"/>
        <w:ind w:left="-432" w:right="-432"/>
        <w:rPr>
          <w:color w:val="0F243E"/>
          <w:sz w:val="24"/>
          <w:szCs w:val="24"/>
        </w:rPr>
      </w:pPr>
    </w:p>
    <w:p w14:paraId="76B9B414" w14:textId="77777777" w:rsidR="0076046E" w:rsidRPr="00050A21" w:rsidRDefault="00ED0BBA" w:rsidP="004F38CD">
      <w:pPr>
        <w:pBdr>
          <w:top w:val="nil"/>
          <w:left w:val="nil"/>
          <w:bottom w:val="nil"/>
          <w:right w:val="nil"/>
          <w:between w:val="nil"/>
        </w:pBdr>
        <w:spacing w:after="0" w:line="240" w:lineRule="auto"/>
        <w:rPr>
          <w:color w:val="000000"/>
          <w:sz w:val="24"/>
          <w:szCs w:val="24"/>
          <w:highlight w:val="yellow"/>
        </w:rPr>
      </w:pPr>
      <w:r w:rsidRPr="00050A21">
        <w:rPr>
          <w:color w:val="000000"/>
          <w:sz w:val="24"/>
          <w:szCs w:val="24"/>
          <w:highlight w:val="yellow"/>
        </w:rPr>
        <w:t>Company/</w:t>
      </w:r>
      <w:r w:rsidRPr="00050A21">
        <w:rPr>
          <w:sz w:val="24"/>
          <w:szCs w:val="24"/>
          <w:highlight w:val="yellow"/>
        </w:rPr>
        <w:t>Nonprofit</w:t>
      </w:r>
      <w:r w:rsidRPr="00050A21">
        <w:rPr>
          <w:color w:val="000000"/>
          <w:sz w:val="24"/>
          <w:szCs w:val="24"/>
          <w:highlight w:val="yellow"/>
        </w:rPr>
        <w:t xml:space="preserve"> Name</w:t>
      </w:r>
    </w:p>
    <w:p w14:paraId="4D3E6125"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highlight w:val="yellow"/>
        </w:rPr>
        <w:t>Address</w:t>
      </w:r>
    </w:p>
    <w:p w14:paraId="6D21A846"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rPr>
        <w:t> </w:t>
      </w:r>
    </w:p>
    <w:p w14:paraId="3F416B7B"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highlight w:val="yellow"/>
        </w:rPr>
        <w:t>Date</w:t>
      </w:r>
    </w:p>
    <w:p w14:paraId="4BC536CF" w14:textId="77777777" w:rsidR="0076046E" w:rsidRPr="00050A21" w:rsidRDefault="0076046E" w:rsidP="004F38CD">
      <w:pPr>
        <w:pBdr>
          <w:top w:val="nil"/>
          <w:left w:val="nil"/>
          <w:bottom w:val="nil"/>
          <w:right w:val="nil"/>
          <w:between w:val="nil"/>
        </w:pBdr>
        <w:spacing w:after="0" w:line="240" w:lineRule="auto"/>
        <w:rPr>
          <w:color w:val="000000"/>
          <w:sz w:val="24"/>
          <w:szCs w:val="24"/>
        </w:rPr>
      </w:pPr>
    </w:p>
    <w:p w14:paraId="67D476F8" w14:textId="77777777" w:rsidR="0076046E" w:rsidRPr="00050A21" w:rsidRDefault="00ED0BBA" w:rsidP="00050A21">
      <w:pPr>
        <w:pBdr>
          <w:top w:val="nil"/>
          <w:left w:val="nil"/>
          <w:bottom w:val="nil"/>
          <w:right w:val="nil"/>
          <w:between w:val="nil"/>
        </w:pBdr>
        <w:spacing w:after="0" w:line="240" w:lineRule="auto"/>
        <w:rPr>
          <w:color w:val="000000"/>
          <w:sz w:val="24"/>
          <w:szCs w:val="24"/>
        </w:rPr>
      </w:pPr>
      <w:r w:rsidRPr="00050A21">
        <w:rPr>
          <w:color w:val="000000"/>
          <w:sz w:val="24"/>
          <w:szCs w:val="24"/>
        </w:rPr>
        <w:t>Dear [</w:t>
      </w:r>
      <w:r w:rsidRPr="00050A21">
        <w:rPr>
          <w:color w:val="000000"/>
          <w:sz w:val="24"/>
          <w:szCs w:val="24"/>
          <w:highlight w:val="yellow"/>
        </w:rPr>
        <w:t>direct contact you have</w:t>
      </w:r>
      <w:r w:rsidRPr="00050A21">
        <w:rPr>
          <w:color w:val="000000"/>
          <w:sz w:val="24"/>
          <w:szCs w:val="24"/>
        </w:rPr>
        <w:t>]: </w:t>
      </w:r>
    </w:p>
    <w:p w14:paraId="5CE4E4C7" w14:textId="77777777" w:rsidR="0076046E" w:rsidRPr="00050A21" w:rsidRDefault="00ED0BBA" w:rsidP="00050A21">
      <w:pPr>
        <w:pBdr>
          <w:top w:val="nil"/>
          <w:left w:val="nil"/>
          <w:bottom w:val="nil"/>
          <w:right w:val="nil"/>
          <w:between w:val="nil"/>
        </w:pBdr>
        <w:spacing w:after="0" w:line="240" w:lineRule="auto"/>
        <w:rPr>
          <w:color w:val="000000"/>
          <w:sz w:val="24"/>
          <w:szCs w:val="24"/>
        </w:rPr>
      </w:pPr>
      <w:r w:rsidRPr="00050A21">
        <w:rPr>
          <w:color w:val="000000"/>
          <w:sz w:val="24"/>
          <w:szCs w:val="24"/>
        </w:rPr>
        <w:t> </w:t>
      </w:r>
    </w:p>
    <w:p w14:paraId="487C5338" w14:textId="11F63350" w:rsidR="00F93848" w:rsidRPr="00050A21" w:rsidRDefault="00F93848" w:rsidP="00050A21">
      <w:pPr>
        <w:pStyle w:val="paragraph"/>
        <w:spacing w:before="0" w:beforeAutospacing="0" w:after="0" w:afterAutospacing="0"/>
        <w:textAlignment w:val="baseline"/>
        <w:rPr>
          <w:rStyle w:val="eop"/>
          <w:rFonts w:ascii="Calibri" w:hAnsi="Calibri" w:cs="Calibri"/>
          <w:color w:val="000000"/>
          <w:sz w:val="24"/>
          <w:szCs w:val="24"/>
        </w:rPr>
      </w:pPr>
      <w:r w:rsidRPr="00050A21">
        <w:rPr>
          <w:rStyle w:val="eop"/>
          <w:rFonts w:ascii="Calibri" w:hAnsi="Calibri" w:cs="Calibri"/>
          <w:color w:val="000000"/>
          <w:sz w:val="24"/>
          <w:szCs w:val="24"/>
        </w:rPr>
        <w:t>Morrill Worcester was just 12 years old when a trip to Washington, D.C. and Arlington National Cemetery impressed upon him a sense of gratitude for the service and sacrifice of veterans. Years later, as a successful business owner, Worcester found a way to honor those veterans by delivering a surplus of wreaths from his wreath making company in Maine to Arlington and laying them on veterans’ headstones. What began as a small endeavor grew tremendously, and in 2007, Worcester founded Wreaths Across America, a nonprofit organization, to continue and expand upon the annual Arlington Wreath Project fulfilling a mission to remember the fallen, honor those that served and their families, and teach the next generation about the value of freedom. Today, more than 1,600 locations</w:t>
      </w:r>
      <w:r w:rsidR="004F38CD" w:rsidRPr="00050A21">
        <w:rPr>
          <w:rStyle w:val="eop"/>
          <w:rFonts w:ascii="Calibri" w:hAnsi="Calibri" w:cs="Calibri"/>
          <w:color w:val="000000"/>
          <w:sz w:val="24"/>
          <w:szCs w:val="24"/>
        </w:rPr>
        <w:t xml:space="preserve"> </w:t>
      </w:r>
      <w:r w:rsidRPr="00050A21">
        <w:rPr>
          <w:rStyle w:val="eop"/>
          <w:rFonts w:ascii="Calibri" w:hAnsi="Calibri" w:cs="Calibri"/>
          <w:color w:val="000000"/>
          <w:sz w:val="24"/>
          <w:szCs w:val="24"/>
        </w:rPr>
        <w:t>participate in the W</w:t>
      </w:r>
      <w:r w:rsidR="00050A21" w:rsidRPr="00050A21">
        <w:rPr>
          <w:rStyle w:val="eop"/>
          <w:rFonts w:ascii="Calibri" w:hAnsi="Calibri" w:cs="Calibri"/>
          <w:color w:val="000000"/>
          <w:sz w:val="24"/>
          <w:szCs w:val="24"/>
        </w:rPr>
        <w:t>reaths Across America</w:t>
      </w:r>
      <w:r w:rsidRPr="00050A21">
        <w:rPr>
          <w:rStyle w:val="eop"/>
          <w:rFonts w:ascii="Calibri" w:hAnsi="Calibri" w:cs="Calibri"/>
          <w:color w:val="000000"/>
          <w:sz w:val="24"/>
          <w:szCs w:val="24"/>
        </w:rPr>
        <w:t xml:space="preserve"> mission and wreath-laying ceremonies </w:t>
      </w:r>
      <w:r w:rsidR="00050A21" w:rsidRPr="00050A21">
        <w:rPr>
          <w:rStyle w:val="eop"/>
          <w:rFonts w:ascii="Calibri" w:hAnsi="Calibri" w:cs="Calibri"/>
          <w:color w:val="000000"/>
          <w:sz w:val="24"/>
          <w:szCs w:val="24"/>
        </w:rPr>
        <w:t xml:space="preserve">take place </w:t>
      </w:r>
      <w:r w:rsidRPr="00050A21">
        <w:rPr>
          <w:rStyle w:val="eop"/>
          <w:rFonts w:ascii="Calibri" w:hAnsi="Calibri" w:cs="Calibri"/>
          <w:color w:val="000000"/>
          <w:sz w:val="24"/>
          <w:szCs w:val="24"/>
        </w:rPr>
        <w:t>in all 50 states, at sea, and abroad</w:t>
      </w:r>
      <w:r w:rsidR="004F38CD" w:rsidRPr="00050A21">
        <w:rPr>
          <w:rStyle w:val="eop"/>
          <w:rFonts w:ascii="Calibri" w:hAnsi="Calibri" w:cs="Calibri"/>
          <w:color w:val="000000"/>
          <w:sz w:val="24"/>
          <w:szCs w:val="24"/>
        </w:rPr>
        <w:t xml:space="preserve">, including </w:t>
      </w:r>
      <w:r w:rsidR="004F38CD" w:rsidRPr="00050A21">
        <w:rPr>
          <w:rStyle w:val="eop"/>
          <w:rFonts w:ascii="Calibri" w:hAnsi="Calibri" w:cs="Calibri"/>
          <w:color w:val="000000"/>
          <w:sz w:val="24"/>
          <w:szCs w:val="24"/>
          <w:highlight w:val="yellow"/>
        </w:rPr>
        <w:t>[Local Cemetery Location]</w:t>
      </w:r>
      <w:r w:rsidR="004F38CD" w:rsidRPr="00050A21">
        <w:rPr>
          <w:rStyle w:val="eop"/>
          <w:rFonts w:ascii="Calibri" w:hAnsi="Calibri" w:cs="Calibri"/>
          <w:color w:val="000000"/>
          <w:sz w:val="24"/>
          <w:szCs w:val="24"/>
        </w:rPr>
        <w:t xml:space="preserve"> in [</w:t>
      </w:r>
      <w:r w:rsidR="004F38CD" w:rsidRPr="00050A21">
        <w:rPr>
          <w:rStyle w:val="eop"/>
          <w:rFonts w:ascii="Calibri" w:hAnsi="Calibri" w:cs="Calibri"/>
          <w:color w:val="000000"/>
          <w:sz w:val="24"/>
          <w:szCs w:val="24"/>
          <w:highlight w:val="yellow"/>
        </w:rPr>
        <w:t>Town</w:t>
      </w:r>
      <w:r w:rsidR="004F38CD" w:rsidRPr="00050A21">
        <w:rPr>
          <w:rStyle w:val="eop"/>
          <w:rFonts w:ascii="Calibri" w:hAnsi="Calibri" w:cs="Calibri"/>
          <w:color w:val="000000"/>
          <w:sz w:val="24"/>
          <w:szCs w:val="24"/>
        </w:rPr>
        <w:t>].</w:t>
      </w:r>
    </w:p>
    <w:p w14:paraId="0CF95D0F" w14:textId="77777777" w:rsidR="004F38CD" w:rsidRPr="00050A21" w:rsidRDefault="004F38CD" w:rsidP="004F38CD">
      <w:pPr>
        <w:pStyle w:val="paragraph"/>
        <w:spacing w:before="0" w:beforeAutospacing="0" w:after="0" w:afterAutospacing="0"/>
        <w:jc w:val="both"/>
        <w:textAlignment w:val="baseline"/>
        <w:rPr>
          <w:rFonts w:ascii="Calibri" w:hAnsi="Calibri" w:cs="Calibri"/>
          <w:color w:val="000000"/>
          <w:sz w:val="24"/>
          <w:szCs w:val="24"/>
        </w:rPr>
      </w:pPr>
    </w:p>
    <w:p w14:paraId="12603FFF" w14:textId="649588F5" w:rsidR="004F38CD" w:rsidRPr="00050A21" w:rsidRDefault="00ED0BBA" w:rsidP="004F38CD">
      <w:pPr>
        <w:pStyle w:val="NormalWeb"/>
        <w:shd w:val="clear" w:color="auto" w:fill="FFFFFF"/>
        <w:spacing w:before="0" w:beforeAutospacing="0" w:after="200" w:afterAutospacing="0"/>
        <w:rPr>
          <w:rFonts w:ascii="Calibri" w:hAnsi="Calibri" w:cs="Calibri"/>
          <w:color w:val="000000"/>
        </w:rPr>
      </w:pPr>
      <w:bookmarkStart w:id="0" w:name="_gjdgxs" w:colFirst="0" w:colLast="0"/>
      <w:bookmarkEnd w:id="0"/>
      <w:r w:rsidRPr="00050A21">
        <w:rPr>
          <w:rFonts w:ascii="Calibri" w:hAnsi="Calibri" w:cs="Calibri"/>
        </w:rPr>
        <w:t xml:space="preserve">Wreaths Across America invites you to </w:t>
      </w:r>
      <w:r w:rsidRPr="00050A21">
        <w:rPr>
          <w:rFonts w:ascii="Calibri" w:hAnsi="Calibri" w:cs="Calibri"/>
          <w:b/>
        </w:rPr>
        <w:t>Remember</w:t>
      </w:r>
      <w:r w:rsidRPr="00050A21">
        <w:rPr>
          <w:rFonts w:ascii="Calibri" w:hAnsi="Calibri" w:cs="Calibri"/>
        </w:rPr>
        <w:t xml:space="preserve"> the fallen, </w:t>
      </w:r>
      <w:r w:rsidRPr="00050A21">
        <w:rPr>
          <w:rFonts w:ascii="Calibri" w:hAnsi="Calibri" w:cs="Calibri"/>
          <w:b/>
        </w:rPr>
        <w:t xml:space="preserve">Honor </w:t>
      </w:r>
      <w:r w:rsidRPr="00050A21">
        <w:rPr>
          <w:rFonts w:ascii="Calibri" w:hAnsi="Calibri" w:cs="Calibri"/>
        </w:rPr>
        <w:t xml:space="preserve">those that serve, and </w:t>
      </w:r>
      <w:r w:rsidRPr="00050A21">
        <w:rPr>
          <w:rFonts w:ascii="Calibri" w:hAnsi="Calibri" w:cs="Calibri"/>
          <w:b/>
        </w:rPr>
        <w:t>Teach</w:t>
      </w:r>
      <w:r w:rsidRPr="00050A21">
        <w:rPr>
          <w:rFonts w:ascii="Calibri" w:hAnsi="Calibri" w:cs="Calibri"/>
        </w:rPr>
        <w:t xml:space="preserve"> the next generation about the value of freedom by becoming a local </w:t>
      </w:r>
      <w:r w:rsidR="004F38CD" w:rsidRPr="00050A21">
        <w:rPr>
          <w:rFonts w:ascii="Calibri" w:hAnsi="Calibri" w:cs="Calibri"/>
          <w:b/>
        </w:rPr>
        <w:t xml:space="preserve">Fundraising Group </w:t>
      </w:r>
      <w:r w:rsidR="004F38CD" w:rsidRPr="00050A21">
        <w:rPr>
          <w:rFonts w:ascii="Calibri" w:hAnsi="Calibri" w:cs="Calibri"/>
        </w:rPr>
        <w:t>during</w:t>
      </w:r>
      <w:r w:rsidRPr="00050A21">
        <w:rPr>
          <w:rFonts w:ascii="Calibri" w:hAnsi="Calibri" w:cs="Calibri"/>
          <w:b/>
        </w:rPr>
        <w:t xml:space="preserve"> </w:t>
      </w:r>
      <w:r w:rsidRPr="00050A21">
        <w:rPr>
          <w:rFonts w:ascii="Calibri" w:hAnsi="Calibri" w:cs="Calibri"/>
        </w:rPr>
        <w:t xml:space="preserve">our </w:t>
      </w:r>
      <w:r w:rsidR="004F38CD" w:rsidRPr="00050A21">
        <w:rPr>
          <w:rFonts w:ascii="Calibri" w:hAnsi="Calibri" w:cs="Calibri"/>
        </w:rPr>
        <w:t xml:space="preserve">2019 </w:t>
      </w:r>
      <w:r w:rsidRPr="00050A21">
        <w:rPr>
          <w:rFonts w:ascii="Calibri" w:hAnsi="Calibri" w:cs="Calibri"/>
        </w:rPr>
        <w:t xml:space="preserve">Giving in July </w:t>
      </w:r>
      <w:r w:rsidR="004F38CD" w:rsidRPr="00050A21">
        <w:rPr>
          <w:rFonts w:ascii="Calibri" w:hAnsi="Calibri" w:cs="Calibri"/>
        </w:rPr>
        <w:t>national campaign</w:t>
      </w:r>
      <w:r w:rsidRPr="00050A21">
        <w:rPr>
          <w:rFonts w:ascii="Calibri" w:hAnsi="Calibri" w:cs="Calibri"/>
        </w:rPr>
        <w:t>. With your support, you can help us honor our nation’s veterans and all active duty military personnel</w:t>
      </w:r>
      <w:r w:rsidR="004F38CD" w:rsidRPr="00050A21">
        <w:rPr>
          <w:rFonts w:ascii="Calibri" w:hAnsi="Calibri" w:cs="Calibri"/>
        </w:rPr>
        <w:t xml:space="preserve"> while </w:t>
      </w:r>
      <w:r w:rsidR="00050A21" w:rsidRPr="00050A21">
        <w:rPr>
          <w:rFonts w:ascii="Calibri" w:hAnsi="Calibri" w:cs="Calibri"/>
        </w:rPr>
        <w:t>d</w:t>
      </w:r>
      <w:r w:rsidR="004F38CD" w:rsidRPr="00050A21">
        <w:rPr>
          <w:rFonts w:ascii="Calibri" w:hAnsi="Calibri" w:cs="Calibri"/>
        </w:rPr>
        <w:t xml:space="preserve">oing </w:t>
      </w:r>
      <w:r w:rsidR="00050A21" w:rsidRPr="00050A21">
        <w:rPr>
          <w:rFonts w:ascii="Calibri" w:hAnsi="Calibri" w:cs="Calibri"/>
        </w:rPr>
        <w:t>g</w:t>
      </w:r>
      <w:r w:rsidR="004F38CD" w:rsidRPr="00050A21">
        <w:rPr>
          <w:rFonts w:ascii="Calibri" w:hAnsi="Calibri" w:cs="Calibri"/>
        </w:rPr>
        <w:t xml:space="preserve">ood </w:t>
      </w:r>
      <w:r w:rsidR="00050A21" w:rsidRPr="00050A21">
        <w:rPr>
          <w:rFonts w:ascii="Calibri" w:hAnsi="Calibri" w:cs="Calibri"/>
        </w:rPr>
        <w:t>t</w:t>
      </w:r>
      <w:r w:rsidR="004F38CD" w:rsidRPr="00050A21">
        <w:rPr>
          <w:rFonts w:ascii="Calibri" w:hAnsi="Calibri" w:cs="Calibri"/>
        </w:rPr>
        <w:t>wice</w:t>
      </w:r>
      <w:r w:rsidR="00050A21" w:rsidRPr="00050A21">
        <w:rPr>
          <w:rFonts w:ascii="Calibri" w:hAnsi="Calibri" w:cs="Calibri"/>
        </w:rPr>
        <w:t>.</w:t>
      </w:r>
      <w:r w:rsidR="004F38CD" w:rsidRPr="00050A21">
        <w:rPr>
          <w:rFonts w:ascii="Calibri" w:hAnsi="Calibri" w:cs="Calibri"/>
        </w:rPr>
        <w:t xml:space="preserve"> </w:t>
      </w:r>
      <w:r w:rsidRPr="00050A21">
        <w:rPr>
          <w:rFonts w:ascii="Calibri" w:hAnsi="Calibri" w:cs="Calibri"/>
        </w:rPr>
        <w:t xml:space="preserve">Through </w:t>
      </w:r>
      <w:r w:rsidR="008E5575">
        <w:rPr>
          <w:rFonts w:ascii="Calibri" w:hAnsi="Calibri" w:cs="Calibri"/>
        </w:rPr>
        <w:t xml:space="preserve">the </w:t>
      </w:r>
      <w:r w:rsidRPr="00050A21">
        <w:rPr>
          <w:rFonts w:ascii="Calibri" w:hAnsi="Calibri" w:cs="Calibri"/>
        </w:rPr>
        <w:t xml:space="preserve">sale of </w:t>
      </w:r>
      <w:r w:rsidR="004F38CD" w:rsidRPr="00050A21">
        <w:rPr>
          <w:rFonts w:ascii="Calibri" w:hAnsi="Calibri" w:cs="Calibri"/>
        </w:rPr>
        <w:t xml:space="preserve">$15 </w:t>
      </w:r>
      <w:r w:rsidRPr="00050A21">
        <w:rPr>
          <w:rFonts w:ascii="Calibri" w:hAnsi="Calibri" w:cs="Calibri"/>
        </w:rPr>
        <w:t>wreath</w:t>
      </w:r>
      <w:bookmarkStart w:id="1" w:name="_GoBack"/>
      <w:bookmarkEnd w:id="1"/>
      <w:r w:rsidRPr="00050A21">
        <w:rPr>
          <w:rFonts w:ascii="Calibri" w:hAnsi="Calibri" w:cs="Calibri"/>
        </w:rPr>
        <w:t xml:space="preserve"> sponsorships, your organization can </w:t>
      </w:r>
      <w:r w:rsidR="004F38CD" w:rsidRPr="00050A21">
        <w:rPr>
          <w:rFonts w:ascii="Calibri" w:hAnsi="Calibri" w:cs="Calibri"/>
        </w:rPr>
        <w:t>earn</w:t>
      </w:r>
      <w:r w:rsidRPr="00050A21">
        <w:rPr>
          <w:rFonts w:ascii="Calibri" w:hAnsi="Calibri" w:cs="Calibri"/>
        </w:rPr>
        <w:t xml:space="preserve"> $5 back to support your own </w:t>
      </w:r>
      <w:r w:rsidR="008E5575">
        <w:rPr>
          <w:rFonts w:ascii="Calibri" w:hAnsi="Calibri" w:cs="Calibri"/>
        </w:rPr>
        <w:t xml:space="preserve">community </w:t>
      </w:r>
      <w:r w:rsidRPr="00050A21">
        <w:rPr>
          <w:rFonts w:ascii="Calibri" w:hAnsi="Calibri" w:cs="Calibri"/>
        </w:rPr>
        <w:t>programs</w:t>
      </w:r>
      <w:r w:rsidR="004F38CD" w:rsidRPr="00050A21">
        <w:rPr>
          <w:rFonts w:ascii="Calibri" w:hAnsi="Calibri" w:cs="Calibri"/>
        </w:rPr>
        <w:t xml:space="preserve">. </w:t>
      </w:r>
      <w:r w:rsidR="004F38CD" w:rsidRPr="00050A21">
        <w:rPr>
          <w:rFonts w:ascii="Calibri" w:hAnsi="Calibri" w:cs="Calibri"/>
          <w:color w:val="000000"/>
        </w:rPr>
        <w:t xml:space="preserve">As a result of </w:t>
      </w:r>
      <w:r w:rsidR="00050A21" w:rsidRPr="00050A21">
        <w:rPr>
          <w:rFonts w:ascii="Calibri" w:hAnsi="Calibri" w:cs="Calibri"/>
          <w:color w:val="000000"/>
        </w:rPr>
        <w:t>this fundraising program</w:t>
      </w:r>
      <w:r w:rsidR="008E5575">
        <w:rPr>
          <w:rFonts w:ascii="Calibri" w:hAnsi="Calibri" w:cs="Calibri"/>
          <w:color w:val="000000"/>
        </w:rPr>
        <w:t>, Wreaths Across America</w:t>
      </w:r>
      <w:r w:rsidR="004F38CD" w:rsidRPr="00050A21">
        <w:rPr>
          <w:rFonts w:ascii="Calibri" w:hAnsi="Calibri" w:cs="Calibri"/>
          <w:color w:val="000000"/>
        </w:rPr>
        <w:t xml:space="preserve"> has given back more than $10 million nationally to other </w:t>
      </w:r>
      <w:r w:rsidR="00050A21" w:rsidRPr="00050A21">
        <w:rPr>
          <w:rFonts w:ascii="Calibri" w:hAnsi="Calibri" w:cs="Calibri"/>
          <w:color w:val="000000"/>
        </w:rPr>
        <w:t xml:space="preserve">like-minded </w:t>
      </w:r>
      <w:r w:rsidR="004F38CD" w:rsidRPr="00050A21">
        <w:rPr>
          <w:rFonts w:ascii="Calibri" w:hAnsi="Calibri" w:cs="Calibri"/>
          <w:color w:val="000000"/>
        </w:rPr>
        <w:t>nonprofits and civic group partners</w:t>
      </w:r>
      <w:r w:rsidR="008E5575">
        <w:rPr>
          <w:rFonts w:ascii="Calibri" w:hAnsi="Calibri" w:cs="Calibri"/>
          <w:color w:val="000000"/>
        </w:rPr>
        <w:t xml:space="preserve"> </w:t>
      </w:r>
      <w:r w:rsidR="008E5575" w:rsidRPr="00050A21">
        <w:rPr>
          <w:rFonts w:ascii="Calibri" w:hAnsi="Calibri" w:cs="Calibri"/>
          <w:color w:val="000000"/>
        </w:rPr>
        <w:t>over the last 11 years</w:t>
      </w:r>
      <w:r w:rsidR="008E5575">
        <w:rPr>
          <w:rFonts w:ascii="Calibri" w:hAnsi="Calibri" w:cs="Calibri"/>
          <w:color w:val="000000"/>
        </w:rPr>
        <w:t>.</w:t>
      </w:r>
    </w:p>
    <w:p w14:paraId="33A495E8" w14:textId="76486FD3" w:rsidR="004F38CD" w:rsidRPr="00050A21" w:rsidRDefault="00ED0BBA" w:rsidP="004F38CD">
      <w:pPr>
        <w:pBdr>
          <w:top w:val="nil"/>
          <w:left w:val="nil"/>
          <w:bottom w:val="nil"/>
          <w:right w:val="nil"/>
          <w:between w:val="nil"/>
        </w:pBdr>
        <w:shd w:val="clear" w:color="auto" w:fill="FFFFFF"/>
        <w:spacing w:line="240" w:lineRule="auto"/>
        <w:rPr>
          <w:sz w:val="24"/>
          <w:szCs w:val="24"/>
        </w:rPr>
      </w:pPr>
      <w:r w:rsidRPr="00050A21">
        <w:rPr>
          <w:sz w:val="24"/>
          <w:szCs w:val="24"/>
        </w:rPr>
        <w:t xml:space="preserve">Through </w:t>
      </w:r>
      <w:r w:rsidR="008E5575">
        <w:rPr>
          <w:sz w:val="24"/>
          <w:szCs w:val="24"/>
        </w:rPr>
        <w:t xml:space="preserve">the </w:t>
      </w:r>
      <w:r w:rsidRPr="00050A21">
        <w:rPr>
          <w:sz w:val="24"/>
          <w:szCs w:val="24"/>
        </w:rPr>
        <w:t>Giving in July</w:t>
      </w:r>
      <w:r w:rsidR="008E5575">
        <w:rPr>
          <w:sz w:val="24"/>
          <w:szCs w:val="24"/>
        </w:rPr>
        <w:t xml:space="preserve"> campaign</w:t>
      </w:r>
      <w:r w:rsidRPr="00050A21">
        <w:rPr>
          <w:sz w:val="24"/>
          <w:szCs w:val="24"/>
        </w:rPr>
        <w:t xml:space="preserve">, Wreaths Across America </w:t>
      </w:r>
      <w:r w:rsidR="004F38CD" w:rsidRPr="00050A21">
        <w:rPr>
          <w:sz w:val="24"/>
          <w:szCs w:val="24"/>
        </w:rPr>
        <w:t>invites</w:t>
      </w:r>
      <w:r w:rsidRPr="00050A21">
        <w:rPr>
          <w:color w:val="000000"/>
          <w:sz w:val="24"/>
          <w:szCs w:val="24"/>
        </w:rPr>
        <w:t xml:space="preserve"> Americans to remember our veterans and military families not only during the </w:t>
      </w:r>
      <w:r w:rsidR="004F38CD" w:rsidRPr="00050A21">
        <w:rPr>
          <w:color w:val="000000"/>
          <w:sz w:val="24"/>
          <w:szCs w:val="24"/>
        </w:rPr>
        <w:t>winter</w:t>
      </w:r>
      <w:r w:rsidRPr="00050A21">
        <w:rPr>
          <w:color w:val="000000"/>
          <w:sz w:val="24"/>
          <w:szCs w:val="24"/>
        </w:rPr>
        <w:t xml:space="preserve"> holidays, but year-round. </w:t>
      </w:r>
      <w:r w:rsidR="004F38CD" w:rsidRPr="00050A21">
        <w:rPr>
          <w:sz w:val="24"/>
          <w:szCs w:val="24"/>
        </w:rPr>
        <w:t xml:space="preserve">Too often we recognize deployed servicemen and women only as the holidays approach and their absence from home is felt most strongly. Giving in July reminds us that veterans and our current military serve and protect us 365 days a year. Like Christmas in July, considering our own charity during the summer months provides us the opportunity to encourage others to get involved early with the WAA mission – Remember, Honor, Teach - and support our nation’s veterans in the communities they live throughout the year. </w:t>
      </w:r>
    </w:p>
    <w:p w14:paraId="594DCEEE" w14:textId="58EA1916" w:rsidR="004F38CD" w:rsidRPr="00050A21" w:rsidRDefault="004F38CD" w:rsidP="004F38CD">
      <w:pPr>
        <w:pBdr>
          <w:top w:val="nil"/>
          <w:left w:val="nil"/>
          <w:bottom w:val="nil"/>
          <w:right w:val="nil"/>
          <w:between w:val="nil"/>
        </w:pBdr>
        <w:shd w:val="clear" w:color="auto" w:fill="FFFFFF"/>
        <w:spacing w:line="240" w:lineRule="auto"/>
        <w:rPr>
          <w:sz w:val="24"/>
          <w:szCs w:val="24"/>
        </w:rPr>
      </w:pPr>
    </w:p>
    <w:p w14:paraId="27D14ADE" w14:textId="2331F361" w:rsidR="004F38CD" w:rsidRPr="00050A21" w:rsidRDefault="004F38CD" w:rsidP="004F38CD">
      <w:pPr>
        <w:pBdr>
          <w:top w:val="nil"/>
          <w:left w:val="nil"/>
          <w:bottom w:val="nil"/>
          <w:right w:val="nil"/>
          <w:between w:val="nil"/>
        </w:pBdr>
        <w:shd w:val="clear" w:color="auto" w:fill="FFFFFF"/>
        <w:spacing w:line="240" w:lineRule="auto"/>
        <w:rPr>
          <w:sz w:val="24"/>
          <w:szCs w:val="24"/>
        </w:rPr>
      </w:pPr>
    </w:p>
    <w:p w14:paraId="4E5283B7" w14:textId="77777777" w:rsidR="004F38CD" w:rsidRPr="00050A21" w:rsidRDefault="004F38CD" w:rsidP="004F38CD">
      <w:pPr>
        <w:pBdr>
          <w:top w:val="nil"/>
          <w:left w:val="nil"/>
          <w:bottom w:val="nil"/>
          <w:right w:val="nil"/>
          <w:between w:val="nil"/>
        </w:pBdr>
        <w:shd w:val="clear" w:color="auto" w:fill="FFFFFF"/>
        <w:spacing w:line="240" w:lineRule="auto"/>
        <w:rPr>
          <w:sz w:val="24"/>
          <w:szCs w:val="24"/>
        </w:rPr>
      </w:pPr>
    </w:p>
    <w:p w14:paraId="030D1CDD" w14:textId="77777777" w:rsidR="004F38CD" w:rsidRPr="00050A21" w:rsidRDefault="004F38CD" w:rsidP="004F38CD">
      <w:pPr>
        <w:spacing w:line="240" w:lineRule="auto"/>
        <w:rPr>
          <w:color w:val="000000"/>
          <w:sz w:val="24"/>
          <w:szCs w:val="24"/>
        </w:rPr>
      </w:pPr>
    </w:p>
    <w:p w14:paraId="2757E3D8" w14:textId="21AD9314" w:rsidR="0076046E" w:rsidRPr="00050A21" w:rsidRDefault="00ED0BBA" w:rsidP="004F38CD">
      <w:pPr>
        <w:spacing w:line="240" w:lineRule="auto"/>
        <w:rPr>
          <w:sz w:val="24"/>
          <w:szCs w:val="24"/>
        </w:rPr>
      </w:pPr>
      <w:r w:rsidRPr="00050A21">
        <w:rPr>
          <w:color w:val="000000"/>
          <w:sz w:val="24"/>
          <w:szCs w:val="24"/>
        </w:rPr>
        <w:t>On behalf of the volunteers and military families looking to honor all the veterans in [</w:t>
      </w:r>
      <w:r w:rsidRPr="00050A21">
        <w:rPr>
          <w:color w:val="000000"/>
          <w:sz w:val="24"/>
          <w:szCs w:val="24"/>
          <w:highlight w:val="yellow"/>
        </w:rPr>
        <w:t>LOCATION</w:t>
      </w:r>
      <w:r w:rsidRPr="00050A21">
        <w:rPr>
          <w:color w:val="000000"/>
          <w:sz w:val="24"/>
          <w:szCs w:val="24"/>
        </w:rPr>
        <w:t xml:space="preserve">], and the Wreaths Across America extended family, I thank you for your consideration </w:t>
      </w:r>
      <w:r w:rsidR="004F38CD" w:rsidRPr="00050A21">
        <w:rPr>
          <w:color w:val="000000"/>
          <w:sz w:val="24"/>
          <w:szCs w:val="24"/>
        </w:rPr>
        <w:t xml:space="preserve">of becoming a </w:t>
      </w:r>
      <w:r w:rsidR="00050A21" w:rsidRPr="00050A21">
        <w:rPr>
          <w:color w:val="000000"/>
          <w:sz w:val="24"/>
          <w:szCs w:val="24"/>
        </w:rPr>
        <w:t>f</w:t>
      </w:r>
      <w:r w:rsidR="004F38CD" w:rsidRPr="00050A21">
        <w:rPr>
          <w:color w:val="000000"/>
          <w:sz w:val="24"/>
          <w:szCs w:val="24"/>
        </w:rPr>
        <w:t xml:space="preserve">undraising </w:t>
      </w:r>
      <w:r w:rsidR="00050A21" w:rsidRPr="00050A21">
        <w:rPr>
          <w:color w:val="000000"/>
          <w:sz w:val="24"/>
          <w:szCs w:val="24"/>
        </w:rPr>
        <w:t>group</w:t>
      </w:r>
      <w:r w:rsidR="004F38CD" w:rsidRPr="00050A21">
        <w:rPr>
          <w:color w:val="000000"/>
          <w:sz w:val="24"/>
          <w:szCs w:val="24"/>
        </w:rPr>
        <w:t xml:space="preserve"> for </w:t>
      </w:r>
      <w:r w:rsidRPr="00050A21">
        <w:rPr>
          <w:color w:val="000000"/>
          <w:sz w:val="24"/>
          <w:szCs w:val="24"/>
        </w:rPr>
        <w:t>this patriotic cause. I’ll be in touch to determine your interest in supporting the mission to Remember, Honor, Teach.</w:t>
      </w:r>
    </w:p>
    <w:p w14:paraId="71CC91B5" w14:textId="77777777" w:rsidR="0076046E" w:rsidRPr="00050A21" w:rsidRDefault="0076046E" w:rsidP="004F38CD">
      <w:pPr>
        <w:pBdr>
          <w:top w:val="nil"/>
          <w:left w:val="nil"/>
          <w:bottom w:val="nil"/>
          <w:right w:val="nil"/>
          <w:between w:val="nil"/>
        </w:pBdr>
        <w:spacing w:after="0" w:line="240" w:lineRule="auto"/>
        <w:rPr>
          <w:sz w:val="24"/>
          <w:szCs w:val="24"/>
        </w:rPr>
      </w:pPr>
    </w:p>
    <w:p w14:paraId="4FFECE74"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rPr>
        <w:t>Respectfully,</w:t>
      </w:r>
    </w:p>
    <w:p w14:paraId="7D432229" w14:textId="77777777" w:rsidR="0076046E" w:rsidRPr="00050A21" w:rsidRDefault="0076046E" w:rsidP="004F38CD">
      <w:pPr>
        <w:pBdr>
          <w:top w:val="nil"/>
          <w:left w:val="nil"/>
          <w:bottom w:val="nil"/>
          <w:right w:val="nil"/>
          <w:between w:val="nil"/>
        </w:pBdr>
        <w:spacing w:after="0" w:line="240" w:lineRule="auto"/>
        <w:rPr>
          <w:sz w:val="24"/>
          <w:szCs w:val="24"/>
        </w:rPr>
      </w:pPr>
    </w:p>
    <w:p w14:paraId="13827FED"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rPr>
        <w:t>Name</w:t>
      </w:r>
    </w:p>
    <w:p w14:paraId="1072527C"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color w:val="000000"/>
          <w:sz w:val="24"/>
          <w:szCs w:val="24"/>
        </w:rPr>
        <w:t>WAA Volunteer Title/Participating Cemetery Location</w:t>
      </w:r>
    </w:p>
    <w:p w14:paraId="0CD3190B" w14:textId="77777777"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sz w:val="24"/>
          <w:szCs w:val="24"/>
        </w:rPr>
        <w:t>Contact info</w:t>
      </w:r>
    </w:p>
    <w:p w14:paraId="1974851A" w14:textId="77777777" w:rsidR="0076046E" w:rsidRPr="00050A21" w:rsidRDefault="0076046E" w:rsidP="004F38CD">
      <w:pPr>
        <w:pBdr>
          <w:top w:val="nil"/>
          <w:left w:val="nil"/>
          <w:bottom w:val="nil"/>
          <w:right w:val="nil"/>
          <w:between w:val="nil"/>
        </w:pBdr>
        <w:spacing w:after="0" w:line="240" w:lineRule="auto"/>
        <w:rPr>
          <w:sz w:val="24"/>
          <w:szCs w:val="24"/>
        </w:rPr>
      </w:pPr>
    </w:p>
    <w:p w14:paraId="26230293" w14:textId="77777777" w:rsidR="0076046E" w:rsidRPr="00050A21" w:rsidRDefault="0076046E" w:rsidP="004F38CD">
      <w:pPr>
        <w:pBdr>
          <w:top w:val="nil"/>
          <w:left w:val="nil"/>
          <w:bottom w:val="nil"/>
          <w:right w:val="nil"/>
          <w:between w:val="nil"/>
        </w:pBdr>
        <w:spacing w:after="0" w:line="240" w:lineRule="auto"/>
        <w:rPr>
          <w:sz w:val="24"/>
          <w:szCs w:val="24"/>
        </w:rPr>
      </w:pPr>
    </w:p>
    <w:p w14:paraId="282689DC" w14:textId="50BB0309" w:rsidR="0076046E" w:rsidRPr="00050A21" w:rsidRDefault="00ED0BBA" w:rsidP="004F38CD">
      <w:pPr>
        <w:pBdr>
          <w:top w:val="nil"/>
          <w:left w:val="nil"/>
          <w:bottom w:val="nil"/>
          <w:right w:val="nil"/>
          <w:between w:val="nil"/>
        </w:pBdr>
        <w:spacing w:after="0" w:line="240" w:lineRule="auto"/>
        <w:rPr>
          <w:color w:val="000000"/>
          <w:sz w:val="24"/>
          <w:szCs w:val="24"/>
        </w:rPr>
      </w:pPr>
      <w:r w:rsidRPr="00050A21">
        <w:rPr>
          <w:b/>
          <w:color w:val="000000"/>
          <w:sz w:val="24"/>
          <w:szCs w:val="24"/>
          <w:highlight w:val="yellow"/>
        </w:rPr>
        <w:t>DON’T FORGET TO INCLUDE YOUR GROUP OR LOCATION I</w:t>
      </w:r>
      <w:r w:rsidR="00620C0B">
        <w:rPr>
          <w:b/>
          <w:color w:val="000000"/>
          <w:sz w:val="24"/>
          <w:szCs w:val="24"/>
          <w:highlight w:val="yellow"/>
        </w:rPr>
        <w:t>D</w:t>
      </w:r>
      <w:r w:rsidRPr="00050A21">
        <w:rPr>
          <w:b/>
          <w:color w:val="000000"/>
          <w:sz w:val="24"/>
          <w:szCs w:val="24"/>
          <w:highlight w:val="yellow"/>
        </w:rPr>
        <w:t xml:space="preserve"> TO GET CREDIT</w:t>
      </w:r>
      <w:r w:rsidRPr="00050A21">
        <w:rPr>
          <w:color w:val="000000"/>
          <w:sz w:val="24"/>
          <w:szCs w:val="24"/>
        </w:rPr>
        <w:t> </w:t>
      </w:r>
    </w:p>
    <w:p w14:paraId="69838932" w14:textId="77777777" w:rsidR="0076046E" w:rsidRPr="00050A21" w:rsidRDefault="0076046E" w:rsidP="004F38CD">
      <w:pPr>
        <w:pBdr>
          <w:top w:val="nil"/>
          <w:left w:val="nil"/>
          <w:bottom w:val="nil"/>
          <w:right w:val="nil"/>
          <w:between w:val="nil"/>
        </w:pBdr>
        <w:spacing w:after="0" w:line="240" w:lineRule="auto"/>
        <w:rPr>
          <w:sz w:val="24"/>
          <w:szCs w:val="24"/>
        </w:rPr>
      </w:pPr>
    </w:p>
    <w:p w14:paraId="76333FEB" w14:textId="77777777" w:rsidR="0076046E" w:rsidRPr="00050A21" w:rsidRDefault="00ED0BBA" w:rsidP="004F38CD">
      <w:pPr>
        <w:pBdr>
          <w:top w:val="nil"/>
          <w:left w:val="nil"/>
          <w:bottom w:val="nil"/>
          <w:right w:val="nil"/>
          <w:between w:val="nil"/>
        </w:pBdr>
        <w:spacing w:after="0" w:line="240" w:lineRule="auto"/>
        <w:rPr>
          <w:sz w:val="24"/>
          <w:szCs w:val="24"/>
          <w:highlight w:val="yellow"/>
        </w:rPr>
      </w:pPr>
      <w:r w:rsidRPr="00050A21">
        <w:rPr>
          <w:sz w:val="24"/>
          <w:szCs w:val="24"/>
          <w:highlight w:val="yellow"/>
        </w:rPr>
        <w:t>***INFO ONLY For Location Coordinators and Fundraising Group Leaders***</w:t>
      </w:r>
    </w:p>
    <w:p w14:paraId="272804C5" w14:textId="77777777" w:rsidR="0076046E" w:rsidRPr="00050A21" w:rsidRDefault="0076046E" w:rsidP="004F38CD">
      <w:pPr>
        <w:pBdr>
          <w:top w:val="nil"/>
          <w:left w:val="nil"/>
          <w:bottom w:val="nil"/>
          <w:right w:val="nil"/>
          <w:between w:val="nil"/>
        </w:pBdr>
        <w:spacing w:after="0" w:line="240" w:lineRule="auto"/>
        <w:rPr>
          <w:sz w:val="24"/>
          <w:szCs w:val="24"/>
        </w:rPr>
      </w:pPr>
    </w:p>
    <w:p w14:paraId="454BD0B5" w14:textId="77777777" w:rsidR="0076046E" w:rsidRPr="00050A21" w:rsidRDefault="00ED0BBA" w:rsidP="004F38CD">
      <w:pPr>
        <w:numPr>
          <w:ilvl w:val="0"/>
          <w:numId w:val="1"/>
        </w:numPr>
        <w:pBdr>
          <w:top w:val="nil"/>
          <w:left w:val="nil"/>
          <w:bottom w:val="nil"/>
          <w:right w:val="nil"/>
          <w:between w:val="nil"/>
        </w:pBdr>
        <w:spacing w:after="0" w:line="240" w:lineRule="auto"/>
        <w:contextualSpacing/>
        <w:rPr>
          <w:sz w:val="24"/>
          <w:szCs w:val="24"/>
        </w:rPr>
      </w:pPr>
      <w:r w:rsidRPr="00050A21">
        <w:rPr>
          <w:sz w:val="24"/>
          <w:szCs w:val="24"/>
        </w:rPr>
        <w:t xml:space="preserve">Donation options for businesses would be to set up a Fundraising Group page through WreathsAcrossAmerica.org and promote that link themselves to raise funds, or to contribute a lump sum donation directly to the program or through a Group. </w:t>
      </w:r>
    </w:p>
    <w:p w14:paraId="0892931D" w14:textId="09D5EBA7" w:rsidR="0076046E" w:rsidRPr="00050A21" w:rsidRDefault="00ED0BBA" w:rsidP="004F38CD">
      <w:pPr>
        <w:numPr>
          <w:ilvl w:val="0"/>
          <w:numId w:val="1"/>
        </w:numPr>
        <w:pBdr>
          <w:top w:val="nil"/>
          <w:left w:val="nil"/>
          <w:bottom w:val="nil"/>
          <w:right w:val="nil"/>
          <w:between w:val="nil"/>
        </w:pBdr>
        <w:spacing w:after="0" w:line="240" w:lineRule="auto"/>
        <w:contextualSpacing/>
        <w:rPr>
          <w:sz w:val="24"/>
          <w:szCs w:val="24"/>
        </w:rPr>
      </w:pPr>
      <w:r w:rsidRPr="00050A21">
        <w:rPr>
          <w:sz w:val="24"/>
          <w:szCs w:val="24"/>
        </w:rPr>
        <w:t xml:space="preserve">For nonprofits, the </w:t>
      </w:r>
      <w:r w:rsidR="00050A21" w:rsidRPr="00050A21">
        <w:rPr>
          <w:sz w:val="24"/>
          <w:szCs w:val="24"/>
        </w:rPr>
        <w:t>set-up</w:t>
      </w:r>
      <w:r w:rsidRPr="00050A21">
        <w:rPr>
          <w:sz w:val="24"/>
          <w:szCs w:val="24"/>
        </w:rPr>
        <w:t xml:space="preserve"> is the same and they get the $5 back for their own programs.</w:t>
      </w:r>
    </w:p>
    <w:p w14:paraId="7A226D77" w14:textId="77777777" w:rsidR="0076046E" w:rsidRPr="00050A21" w:rsidRDefault="00ED0BBA" w:rsidP="004F38CD">
      <w:pPr>
        <w:numPr>
          <w:ilvl w:val="0"/>
          <w:numId w:val="1"/>
        </w:numPr>
        <w:pBdr>
          <w:top w:val="nil"/>
          <w:left w:val="nil"/>
          <w:bottom w:val="nil"/>
          <w:right w:val="nil"/>
          <w:between w:val="nil"/>
        </w:pBdr>
        <w:spacing w:after="0" w:line="240" w:lineRule="auto"/>
        <w:contextualSpacing/>
        <w:rPr>
          <w:sz w:val="24"/>
          <w:szCs w:val="24"/>
        </w:rPr>
      </w:pPr>
      <w:r w:rsidRPr="00050A21">
        <w:rPr>
          <w:sz w:val="24"/>
          <w:szCs w:val="24"/>
        </w:rPr>
        <w:t>If a business agrees to do a match during the month of July, they could say up to a specific amount and that would ensure their donation is the total of what they are willing to spend - however, often times if the public believes their donation will be amplified in some way, it can help spur giving.</w:t>
      </w:r>
    </w:p>
    <w:p w14:paraId="15CE5556" w14:textId="53F6ED82" w:rsidR="0076046E" w:rsidRPr="00050A21" w:rsidRDefault="00ED0BBA" w:rsidP="004F38CD">
      <w:pPr>
        <w:numPr>
          <w:ilvl w:val="0"/>
          <w:numId w:val="1"/>
        </w:numPr>
        <w:pBdr>
          <w:top w:val="nil"/>
          <w:left w:val="nil"/>
          <w:bottom w:val="nil"/>
          <w:right w:val="nil"/>
          <w:between w:val="nil"/>
        </w:pBdr>
        <w:spacing w:after="0" w:line="240" w:lineRule="auto"/>
        <w:contextualSpacing/>
        <w:rPr>
          <w:sz w:val="24"/>
          <w:szCs w:val="24"/>
        </w:rPr>
      </w:pPr>
      <w:r w:rsidRPr="00050A21">
        <w:rPr>
          <w:sz w:val="24"/>
          <w:szCs w:val="24"/>
        </w:rPr>
        <w:t xml:space="preserve">In exchange for a business or nonprofits support, you can offer to do a press release about their involvement and share with local media. WAA will provide a template press release you can customize and share locally. </w:t>
      </w:r>
    </w:p>
    <w:p w14:paraId="27AC7552" w14:textId="77777777" w:rsidR="0076046E" w:rsidRPr="00050A21" w:rsidRDefault="00ED0BBA" w:rsidP="004F38CD">
      <w:pPr>
        <w:numPr>
          <w:ilvl w:val="0"/>
          <w:numId w:val="1"/>
        </w:numPr>
        <w:pBdr>
          <w:top w:val="nil"/>
          <w:left w:val="nil"/>
          <w:bottom w:val="nil"/>
          <w:right w:val="nil"/>
          <w:between w:val="nil"/>
        </w:pBdr>
        <w:spacing w:after="0" w:line="240" w:lineRule="auto"/>
        <w:contextualSpacing/>
        <w:rPr>
          <w:sz w:val="24"/>
          <w:szCs w:val="24"/>
        </w:rPr>
      </w:pPr>
      <w:r w:rsidRPr="00050A21">
        <w:rPr>
          <w:sz w:val="24"/>
          <w:szCs w:val="24"/>
        </w:rPr>
        <w:t xml:space="preserve">Depending on the size of the sponsorship, you can also offer to do posts on your location social media pages highlighting the business/nonprofit for their support and/or add the business name and logo to your event program or promotions. This is entirely up to you and what visibility you have to offer. </w:t>
      </w:r>
    </w:p>
    <w:p w14:paraId="721C27D7" w14:textId="77777777" w:rsidR="0076046E" w:rsidRPr="004F38CD" w:rsidRDefault="00ED0BBA" w:rsidP="004F38CD">
      <w:pPr>
        <w:pBdr>
          <w:top w:val="nil"/>
          <w:left w:val="nil"/>
          <w:bottom w:val="nil"/>
          <w:right w:val="nil"/>
          <w:between w:val="nil"/>
        </w:pBdr>
        <w:spacing w:after="0" w:line="240" w:lineRule="auto"/>
        <w:rPr>
          <w:color w:val="000000"/>
          <w:sz w:val="24"/>
          <w:szCs w:val="24"/>
        </w:rPr>
      </w:pPr>
      <w:r w:rsidRPr="004F38CD">
        <w:rPr>
          <w:color w:val="000000"/>
          <w:sz w:val="24"/>
          <w:szCs w:val="24"/>
        </w:rPr>
        <w:t> </w:t>
      </w:r>
    </w:p>
    <w:p w14:paraId="3D314BB5" w14:textId="77777777" w:rsidR="0076046E" w:rsidRPr="004F38CD" w:rsidRDefault="0076046E" w:rsidP="004F38CD">
      <w:pPr>
        <w:spacing w:after="0" w:line="240" w:lineRule="auto"/>
        <w:ind w:left="-432" w:right="-432"/>
        <w:rPr>
          <w:color w:val="0F243E"/>
          <w:sz w:val="24"/>
          <w:szCs w:val="24"/>
        </w:rPr>
      </w:pPr>
    </w:p>
    <w:sectPr w:rsidR="0076046E" w:rsidRPr="004F38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altName w:val="Arial"/>
    <w:panose1 w:val="020B06040202020202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818BF"/>
    <w:multiLevelType w:val="multilevel"/>
    <w:tmpl w:val="056C5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6E"/>
    <w:rsid w:val="00050A21"/>
    <w:rsid w:val="004F38CD"/>
    <w:rsid w:val="00620C0B"/>
    <w:rsid w:val="0076046E"/>
    <w:rsid w:val="008E5575"/>
    <w:rsid w:val="00DE70B2"/>
    <w:rsid w:val="00ED0BBA"/>
    <w:rsid w:val="00F9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F96AA"/>
  <w15:docId w15:val="{C161FB64-F65B-0B41-A209-28832102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F93848"/>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eop">
    <w:name w:val="eop"/>
    <w:basedOn w:val="DefaultParagraphFont"/>
    <w:rsid w:val="00F93848"/>
  </w:style>
  <w:style w:type="paragraph" w:styleId="NormalWeb">
    <w:name w:val="Normal (Web)"/>
    <w:basedOn w:val="Normal"/>
    <w:uiPriority w:val="99"/>
    <w:unhideWhenUsed/>
    <w:rsid w:val="004F38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C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2019-06-25T00:33:00Z</dcterms:created>
  <dcterms:modified xsi:type="dcterms:W3CDTF">2019-06-25T00:33:00Z</dcterms:modified>
</cp:coreProperties>
</file>